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B0AD2" w:rsidRPr="001B0AD2" w:rsidRDefault="001B0AD2" w:rsidP="001B0AD2">
      <w:pPr>
        <w:rPr>
          <w:rFonts w:ascii="Helvetica" w:eastAsia="Times New Roman" w:hAnsi="Helvetica" w:cs="Times New Roman"/>
          <w:color w:val="000000"/>
          <w:kern w:val="0"/>
          <w14:ligatures w14:val="none"/>
        </w:rPr>
      </w:pPr>
    </w:p>
    <w:p w:rsidR="001B0AD2" w:rsidRPr="001B0AD2" w:rsidRDefault="001B2607" w:rsidP="001B0AD2">
      <w:pPr>
        <w:rPr>
          <w:rFonts w:ascii="Helvetica" w:eastAsia="Times New Roman" w:hAnsi="Helvetica" w:cs="Times New Roman"/>
          <w:color w:val="000000"/>
          <w:kern w:val="0"/>
          <w14:ligatures w14:val="none"/>
        </w:rPr>
      </w:pPr>
      <w:r>
        <w:rPr>
          <w:rFonts w:ascii="Helvetica" w:eastAsia="Times New Roman" w:hAnsi="Helvetica" w:cs="Times New Roman"/>
          <w:color w:val="000000"/>
          <w:kern w:val="0"/>
          <w14:ligatures w14:val="none"/>
        </w:rPr>
        <w:t>It i</w:t>
      </w:r>
      <w:r w:rsidR="001B0AD2" w:rsidRPr="001B0AD2">
        <w:rPr>
          <w:rFonts w:ascii="Helvetica" w:eastAsia="Times New Roman" w:hAnsi="Helvetica" w:cs="Times New Roman"/>
          <w:color w:val="000000"/>
          <w:kern w:val="0"/>
          <w14:ligatures w14:val="none"/>
        </w:rPr>
        <w:t>dentifies the Caucus as a Community Group as opposed to a Political Party or a Political Action Committee. Along with this many small edits are made throughout the document characterizing the support of candidates in a contested election, endorsing rather than slating, etc.</w:t>
      </w:r>
    </w:p>
    <w:p w:rsidR="001B0AD2" w:rsidRPr="001B0AD2" w:rsidRDefault="001B0AD2" w:rsidP="001B0AD2">
      <w:pPr>
        <w:rPr>
          <w:rFonts w:ascii="Helvetica" w:eastAsia="Times New Roman" w:hAnsi="Helvetica" w:cs="Times New Roman"/>
          <w:color w:val="000000"/>
          <w:kern w:val="0"/>
          <w14:ligatures w14:val="none"/>
        </w:rPr>
      </w:pPr>
    </w:p>
    <w:p w:rsidR="001B0AD2" w:rsidRPr="001B0AD2" w:rsidRDefault="001B2607" w:rsidP="001B0AD2">
      <w:pPr>
        <w:rPr>
          <w:rFonts w:ascii="Helvetica" w:eastAsia="Times New Roman" w:hAnsi="Helvetica" w:cs="Times New Roman"/>
          <w:color w:val="000000"/>
          <w:kern w:val="0"/>
          <w14:ligatures w14:val="none"/>
        </w:rPr>
      </w:pPr>
      <w:r>
        <w:rPr>
          <w:rFonts w:ascii="Helvetica" w:eastAsia="Times New Roman" w:hAnsi="Helvetica" w:cs="Times New Roman"/>
          <w:color w:val="000000"/>
          <w:kern w:val="0"/>
          <w14:ligatures w14:val="none"/>
        </w:rPr>
        <w:t>It s</w:t>
      </w:r>
      <w:r w:rsidR="001B0AD2" w:rsidRPr="001B0AD2">
        <w:rPr>
          <w:rFonts w:ascii="Helvetica" w:eastAsia="Times New Roman" w:hAnsi="Helvetica" w:cs="Times New Roman"/>
          <w:color w:val="000000"/>
          <w:kern w:val="0"/>
          <w14:ligatures w14:val="none"/>
        </w:rPr>
        <w:t>tates explicitly the long-standing policy that the Caucus takes no position on issues.</w:t>
      </w:r>
    </w:p>
    <w:p w:rsidR="001B0AD2" w:rsidRPr="001B0AD2" w:rsidRDefault="001B0AD2" w:rsidP="001B0AD2">
      <w:pPr>
        <w:rPr>
          <w:rFonts w:ascii="Helvetica" w:eastAsia="Times New Roman" w:hAnsi="Helvetica" w:cs="Times New Roman"/>
          <w:color w:val="000000"/>
          <w:kern w:val="0"/>
          <w14:ligatures w14:val="none"/>
        </w:rPr>
      </w:pPr>
    </w:p>
    <w:p w:rsidR="001B0AD2" w:rsidRPr="001B0AD2" w:rsidRDefault="001B2607" w:rsidP="001B0AD2">
      <w:pPr>
        <w:rPr>
          <w:rFonts w:ascii="Helvetica" w:eastAsia="Times New Roman" w:hAnsi="Helvetica" w:cs="Times New Roman"/>
          <w:color w:val="000000"/>
          <w:kern w:val="0"/>
          <w14:ligatures w14:val="none"/>
        </w:rPr>
      </w:pPr>
      <w:r>
        <w:rPr>
          <w:rFonts w:ascii="Helvetica" w:eastAsia="Times New Roman" w:hAnsi="Helvetica" w:cs="Times New Roman"/>
          <w:color w:val="000000"/>
          <w:kern w:val="0"/>
          <w14:ligatures w14:val="none"/>
        </w:rPr>
        <w:t>It m</w:t>
      </w:r>
      <w:r w:rsidR="001B0AD2" w:rsidRPr="001B0AD2">
        <w:rPr>
          <w:rFonts w:ascii="Helvetica" w:eastAsia="Times New Roman" w:hAnsi="Helvetica" w:cs="Times New Roman"/>
          <w:color w:val="000000"/>
          <w:kern w:val="0"/>
          <w14:ligatures w14:val="none"/>
        </w:rPr>
        <w:t xml:space="preserve">ore </w:t>
      </w:r>
      <w:r w:rsidR="001B0AD2">
        <w:rPr>
          <w:rFonts w:ascii="Helvetica" w:eastAsia="Times New Roman" w:hAnsi="Helvetica" w:cs="Times New Roman"/>
          <w:color w:val="000000"/>
          <w:kern w:val="0"/>
          <w14:ligatures w14:val="none"/>
        </w:rPr>
        <w:t>clearly</w:t>
      </w:r>
      <w:r w:rsidR="001B0AD2" w:rsidRPr="001B0AD2">
        <w:rPr>
          <w:rFonts w:ascii="Helvetica" w:eastAsia="Times New Roman" w:hAnsi="Helvetica" w:cs="Times New Roman"/>
          <w:color w:val="000000"/>
          <w:kern w:val="0"/>
          <w14:ligatures w14:val="none"/>
        </w:rPr>
        <w:t xml:space="preserve"> tasks the School Board Nominating Committee with selecting Glencoe Representatives to serve on the New Trier School Board Nominating Committee.</w:t>
      </w:r>
    </w:p>
    <w:p w:rsidR="001B0AD2" w:rsidRPr="001B0AD2" w:rsidRDefault="001B0AD2" w:rsidP="001B0AD2">
      <w:pPr>
        <w:rPr>
          <w:rFonts w:ascii="Helvetica" w:eastAsia="Times New Roman" w:hAnsi="Helvetica" w:cs="Times New Roman"/>
          <w:color w:val="000000"/>
          <w:kern w:val="0"/>
          <w14:ligatures w14:val="none"/>
        </w:rPr>
      </w:pPr>
    </w:p>
    <w:p w:rsidR="001B0AD2" w:rsidRPr="001B0AD2" w:rsidRDefault="001B0AD2" w:rsidP="001B0AD2">
      <w:pPr>
        <w:rPr>
          <w:rFonts w:ascii="Helvetica" w:eastAsia="Times New Roman" w:hAnsi="Helvetica" w:cs="Times New Roman"/>
          <w:color w:val="000000"/>
          <w:kern w:val="0"/>
          <w14:ligatures w14:val="none"/>
        </w:rPr>
      </w:pPr>
      <w:r w:rsidRPr="001B0AD2">
        <w:rPr>
          <w:rFonts w:ascii="Helvetica" w:eastAsia="Times New Roman" w:hAnsi="Helvetica" w:cs="Times New Roman"/>
          <w:color w:val="000000"/>
          <w:kern w:val="0"/>
          <w14:ligatures w14:val="none"/>
        </w:rPr>
        <w:t>Write-in candidates cannot win a seat on a Nominating Committee with less than 5 votes.</w:t>
      </w:r>
    </w:p>
    <w:p w:rsidR="001B0AD2" w:rsidRPr="001B0AD2" w:rsidRDefault="001B0AD2" w:rsidP="001B0AD2">
      <w:pPr>
        <w:rPr>
          <w:rFonts w:ascii="Helvetica" w:eastAsia="Times New Roman" w:hAnsi="Helvetica" w:cs="Times New Roman"/>
          <w:color w:val="000000"/>
          <w:kern w:val="0"/>
          <w14:ligatures w14:val="none"/>
        </w:rPr>
      </w:pPr>
      <w:r w:rsidRPr="001B0AD2">
        <w:rPr>
          <w:rFonts w:ascii="Times New Roman" w:eastAsia="Times New Roman" w:hAnsi="Times New Roman" w:cs="Times New Roman"/>
          <w:color w:val="000000"/>
          <w:kern w:val="0"/>
          <w:sz w:val="14"/>
          <w:szCs w:val="14"/>
          <w14:ligatures w14:val="none"/>
        </w:rPr>
        <w:br/>
      </w:r>
    </w:p>
    <w:p w:rsidR="001B0AD2" w:rsidRPr="001B0AD2" w:rsidRDefault="001B0AD2" w:rsidP="001B0AD2">
      <w:pPr>
        <w:rPr>
          <w:rFonts w:ascii="Helvetica" w:eastAsia="Times New Roman" w:hAnsi="Helvetica" w:cs="Times New Roman"/>
          <w:color w:val="000000"/>
          <w:kern w:val="0"/>
          <w14:ligatures w14:val="none"/>
        </w:rPr>
      </w:pPr>
      <w:r w:rsidRPr="001B0AD2">
        <w:rPr>
          <w:rFonts w:ascii="Helvetica" w:eastAsia="Times New Roman" w:hAnsi="Helvetica" w:cs="Times New Roman"/>
          <w:color w:val="000000"/>
          <w:kern w:val="0"/>
          <w14:ligatures w14:val="none"/>
        </w:rPr>
        <w:t>People who are active members of the Advisory Council or either Nominating Committee as of January 15th of the nominating year are not eligible to seek endorsement from the Caucus for that same election cycle. </w:t>
      </w:r>
    </w:p>
    <w:p w:rsidR="001B0AD2" w:rsidRPr="001B0AD2" w:rsidRDefault="001B0AD2" w:rsidP="001B0AD2">
      <w:pPr>
        <w:rPr>
          <w:rFonts w:ascii="Helvetica" w:eastAsia="Times New Roman" w:hAnsi="Helvetica" w:cs="Times New Roman"/>
          <w:color w:val="000000"/>
          <w:kern w:val="0"/>
          <w14:ligatures w14:val="none"/>
        </w:rPr>
      </w:pPr>
    </w:p>
    <w:p w:rsidR="001B0AD2" w:rsidRPr="001B0AD2" w:rsidRDefault="001B2607" w:rsidP="001B0AD2">
      <w:pPr>
        <w:rPr>
          <w:rFonts w:ascii="Helvetica" w:eastAsia="Times New Roman" w:hAnsi="Helvetica" w:cs="Times New Roman"/>
          <w:color w:val="000000"/>
          <w:kern w:val="0"/>
          <w14:ligatures w14:val="none"/>
        </w:rPr>
      </w:pPr>
      <w:r>
        <w:rPr>
          <w:rFonts w:ascii="Helvetica" w:eastAsia="Times New Roman" w:hAnsi="Helvetica" w:cs="Times New Roman"/>
          <w:color w:val="000000"/>
          <w:kern w:val="0"/>
          <w14:ligatures w14:val="none"/>
        </w:rPr>
        <w:t>It a</w:t>
      </w:r>
      <w:r w:rsidR="001B0AD2" w:rsidRPr="001B0AD2">
        <w:rPr>
          <w:rFonts w:ascii="Helvetica" w:eastAsia="Times New Roman" w:hAnsi="Helvetica" w:cs="Times New Roman"/>
          <w:color w:val="000000"/>
          <w:kern w:val="0"/>
          <w14:ligatures w14:val="none"/>
        </w:rPr>
        <w:t>llows for a slightly increased maximum number of members on the School Board Nominating Committee and the Advisory Council.</w:t>
      </w:r>
    </w:p>
    <w:p w:rsidR="001B0AD2" w:rsidRPr="001B0AD2" w:rsidRDefault="001B0AD2" w:rsidP="001B0AD2">
      <w:pPr>
        <w:rPr>
          <w:rFonts w:ascii="Helvetica" w:eastAsia="Times New Roman" w:hAnsi="Helvetica" w:cs="Times New Roman"/>
          <w:color w:val="000000"/>
          <w:kern w:val="0"/>
          <w14:ligatures w14:val="none"/>
        </w:rPr>
      </w:pPr>
    </w:p>
    <w:p w:rsidR="001B0AD2" w:rsidRDefault="001B0AD2" w:rsidP="001B0AD2">
      <w:pPr>
        <w:rPr>
          <w:rFonts w:ascii="Helvetica" w:eastAsia="Times New Roman" w:hAnsi="Helvetica" w:cs="Times New Roman"/>
          <w:color w:val="000000"/>
          <w:kern w:val="0"/>
          <w14:ligatures w14:val="none"/>
        </w:rPr>
      </w:pPr>
      <w:r w:rsidRPr="001B0AD2">
        <w:rPr>
          <w:rFonts w:ascii="Helvetica" w:eastAsia="Times New Roman" w:hAnsi="Helvetica" w:cs="Times New Roman"/>
          <w:color w:val="000000"/>
          <w:kern w:val="0"/>
          <w14:ligatures w14:val="none"/>
        </w:rPr>
        <w:t>A few additions mention web site duties, electronic voting and communications to reflect changes brought by technology.</w:t>
      </w:r>
    </w:p>
    <w:p w:rsidR="001B0AD2" w:rsidRDefault="001B0AD2" w:rsidP="001B0AD2">
      <w:pPr>
        <w:rPr>
          <w:rFonts w:ascii="Helvetica" w:eastAsia="Times New Roman" w:hAnsi="Helvetica" w:cs="Times New Roman"/>
          <w:color w:val="000000"/>
          <w:kern w:val="0"/>
          <w14:ligatures w14:val="none"/>
        </w:rPr>
      </w:pPr>
    </w:p>
    <w:p w:rsidR="001B0AD2" w:rsidRDefault="001B0AD2" w:rsidP="001B0AD2">
      <w:pPr>
        <w:rPr>
          <w:rStyle w:val="apple-converted-space"/>
          <w:rFonts w:ascii="Helvetica" w:hAnsi="Helvetica"/>
          <w:color w:val="000000"/>
        </w:rPr>
      </w:pPr>
      <w:r>
        <w:rPr>
          <w:rFonts w:ascii="Helvetica" w:hAnsi="Helvetica"/>
          <w:color w:val="000000"/>
        </w:rPr>
        <w:t xml:space="preserve">In </w:t>
      </w:r>
      <w:r>
        <w:rPr>
          <w:rFonts w:ascii="Helvetica" w:hAnsi="Helvetica"/>
          <w:color w:val="000000"/>
        </w:rPr>
        <w:t xml:space="preserve">VI. 2. e. </w:t>
      </w:r>
      <w:r>
        <w:rPr>
          <w:rFonts w:ascii="Helvetica" w:hAnsi="Helvetica"/>
          <w:color w:val="000000"/>
        </w:rPr>
        <w:t xml:space="preserve">a pre-existing policy is restated: </w:t>
      </w:r>
      <w:r>
        <w:rPr>
          <w:rFonts w:ascii="Helvetica" w:hAnsi="Helvetica"/>
          <w:color w:val="000000"/>
        </w:rPr>
        <w:t>"A member can be declared ineligible to serve if they fail to follow Caucus rules, as determined by a 2/3 vote of their committee."</w:t>
      </w:r>
      <w:r>
        <w:rPr>
          <w:rStyle w:val="apple-converted-space"/>
          <w:rFonts w:ascii="Helvetica" w:hAnsi="Helvetica"/>
          <w:color w:val="000000"/>
        </w:rPr>
        <w:t> </w:t>
      </w:r>
    </w:p>
    <w:p w:rsidR="001B0AD2" w:rsidRDefault="001B0AD2" w:rsidP="001B0AD2">
      <w:pPr>
        <w:rPr>
          <w:rStyle w:val="apple-converted-space"/>
          <w:rFonts w:ascii="Helvetica" w:hAnsi="Helvetica"/>
          <w:color w:val="000000"/>
        </w:rPr>
      </w:pPr>
    </w:p>
    <w:p w:rsidR="001B0AD2" w:rsidRDefault="001B0AD2" w:rsidP="001B0AD2">
      <w:pPr>
        <w:rPr>
          <w:rFonts w:ascii="Helvetica" w:hAnsi="Helvetica"/>
          <w:color w:val="000000"/>
        </w:rPr>
      </w:pPr>
      <w:r>
        <w:rPr>
          <w:rStyle w:val="apple-converted-space"/>
          <w:rFonts w:ascii="Helvetica" w:hAnsi="Helvetica"/>
          <w:color w:val="000000"/>
        </w:rPr>
        <w:t>S</w:t>
      </w:r>
      <w:r>
        <w:rPr>
          <w:rFonts w:ascii="Helvetica" w:hAnsi="Helvetica"/>
          <w:color w:val="000000"/>
        </w:rPr>
        <w:t>ection VII. 5. d. </w:t>
      </w:r>
      <w:r>
        <w:rPr>
          <w:rFonts w:ascii="Helvetica" w:hAnsi="Helvetica"/>
          <w:color w:val="000000"/>
        </w:rPr>
        <w:t>clarifies</w:t>
      </w:r>
      <w:r>
        <w:rPr>
          <w:rFonts w:ascii="Helvetica" w:hAnsi="Helvetica"/>
          <w:color w:val="000000"/>
        </w:rPr>
        <w:t xml:space="preserve"> that only votes cast in the matching precinct will be counted.</w:t>
      </w:r>
    </w:p>
    <w:p w:rsidR="001B0AD2" w:rsidRDefault="001B0AD2" w:rsidP="001B0AD2">
      <w:pPr>
        <w:rPr>
          <w:rFonts w:ascii="Helvetica" w:hAnsi="Helvetica"/>
          <w:color w:val="000000"/>
        </w:rPr>
      </w:pPr>
    </w:p>
    <w:p w:rsidR="001B0AD2" w:rsidRPr="001B0AD2" w:rsidRDefault="001B2607" w:rsidP="001B0AD2">
      <w:pPr>
        <w:rPr>
          <w:rFonts w:ascii="Helvetica" w:eastAsia="Times New Roman" w:hAnsi="Helvetica" w:cs="Times New Roman"/>
          <w:color w:val="000000" w:themeColor="text1"/>
          <w:kern w:val="0"/>
          <w14:ligatures w14:val="none"/>
        </w:rPr>
      </w:pPr>
      <w:r>
        <w:rPr>
          <w:rFonts w:ascii="Helvetica" w:hAnsi="Helvetica"/>
          <w:color w:val="000000" w:themeColor="text1"/>
        </w:rPr>
        <w:t xml:space="preserve">For </w:t>
      </w:r>
      <w:r w:rsidRPr="001B2607">
        <w:rPr>
          <w:rFonts w:ascii="Helvetica" w:hAnsi="Helvetica"/>
          <w:color w:val="000000" w:themeColor="text1"/>
        </w:rPr>
        <w:t>the one-meeting committee to recommend new A</w:t>
      </w:r>
      <w:r>
        <w:rPr>
          <w:rFonts w:ascii="Helvetica" w:hAnsi="Helvetica"/>
          <w:color w:val="000000" w:themeColor="text1"/>
        </w:rPr>
        <w:t>dvisory Council</w:t>
      </w:r>
      <w:r w:rsidRPr="001B2607">
        <w:rPr>
          <w:rFonts w:ascii="Helvetica" w:hAnsi="Helvetica"/>
          <w:color w:val="000000" w:themeColor="text1"/>
        </w:rPr>
        <w:t xml:space="preserve"> members</w:t>
      </w:r>
      <w:r>
        <w:rPr>
          <w:rFonts w:ascii="Helvetica" w:hAnsi="Helvetica"/>
          <w:color w:val="000000" w:themeColor="text1"/>
        </w:rPr>
        <w:t>:</w:t>
      </w:r>
      <w:r w:rsidRPr="001B2607">
        <w:rPr>
          <w:rFonts w:ascii="Helvetica" w:hAnsi="Helvetica"/>
          <w:color w:val="000000" w:themeColor="text1"/>
        </w:rPr>
        <w:t xml:space="preserve"> N</w:t>
      </w:r>
      <w:r>
        <w:rPr>
          <w:rFonts w:ascii="Helvetica" w:hAnsi="Helvetica"/>
          <w:color w:val="000000" w:themeColor="text1"/>
        </w:rPr>
        <w:t xml:space="preserve">ominating </w:t>
      </w:r>
      <w:r w:rsidRPr="001B2607">
        <w:rPr>
          <w:rFonts w:ascii="Helvetica" w:hAnsi="Helvetica"/>
          <w:color w:val="000000" w:themeColor="text1"/>
        </w:rPr>
        <w:t>C</w:t>
      </w:r>
      <w:r>
        <w:rPr>
          <w:rFonts w:ascii="Helvetica" w:hAnsi="Helvetica"/>
          <w:color w:val="000000" w:themeColor="text1"/>
        </w:rPr>
        <w:t>ommittee</w:t>
      </w:r>
      <w:r w:rsidRPr="001B2607">
        <w:rPr>
          <w:rFonts w:ascii="Helvetica" w:hAnsi="Helvetica"/>
          <w:color w:val="000000" w:themeColor="text1"/>
        </w:rPr>
        <w:t xml:space="preserve"> Chairs will recommend 1 to 3 members to attend from each </w:t>
      </w:r>
      <w:r>
        <w:rPr>
          <w:rFonts w:ascii="Helvetica" w:hAnsi="Helvetica"/>
          <w:color w:val="000000" w:themeColor="text1"/>
        </w:rPr>
        <w:t xml:space="preserve">Nominating </w:t>
      </w:r>
      <w:r w:rsidRPr="001B2607">
        <w:rPr>
          <w:rFonts w:ascii="Helvetica" w:hAnsi="Helvetica"/>
          <w:color w:val="000000" w:themeColor="text1"/>
        </w:rPr>
        <w:t>committee, not necessarily 3 from each.</w:t>
      </w:r>
      <w:r w:rsidRPr="001B2607">
        <w:rPr>
          <w:rStyle w:val="apple-converted-space"/>
          <w:rFonts w:ascii="Helvetica" w:hAnsi="Helvetica"/>
          <w:color w:val="000000" w:themeColor="text1"/>
        </w:rPr>
        <w:t> </w:t>
      </w:r>
    </w:p>
    <w:p w:rsidR="001B0AD2" w:rsidRPr="001B0AD2" w:rsidRDefault="001B0AD2" w:rsidP="001B0AD2">
      <w:pPr>
        <w:rPr>
          <w:rFonts w:ascii="Helvetica" w:eastAsia="Times New Roman" w:hAnsi="Helvetica" w:cs="Times New Roman"/>
          <w:color w:val="000000"/>
          <w:kern w:val="0"/>
          <w14:ligatures w14:val="none"/>
        </w:rPr>
      </w:pPr>
    </w:p>
    <w:p w:rsidR="001B0AD2" w:rsidRPr="001B0AD2" w:rsidRDefault="001B2607" w:rsidP="001B0AD2">
      <w:pPr>
        <w:rPr>
          <w:rFonts w:ascii="Helvetica" w:eastAsia="Times New Roman" w:hAnsi="Helvetica" w:cs="Times New Roman"/>
          <w:color w:val="000000"/>
          <w:kern w:val="0"/>
          <w14:ligatures w14:val="none"/>
        </w:rPr>
      </w:pPr>
      <w:r>
        <w:rPr>
          <w:rFonts w:ascii="Helvetica" w:eastAsia="Times New Roman" w:hAnsi="Helvetica" w:cs="Times New Roman"/>
          <w:color w:val="000000"/>
          <w:kern w:val="0"/>
          <w14:ligatures w14:val="none"/>
        </w:rPr>
        <w:t>You will see a</w:t>
      </w:r>
      <w:r w:rsidR="001B0AD2" w:rsidRPr="001B0AD2">
        <w:rPr>
          <w:rFonts w:ascii="Helvetica" w:eastAsia="Times New Roman" w:hAnsi="Helvetica" w:cs="Times New Roman"/>
          <w:color w:val="000000"/>
          <w:kern w:val="0"/>
          <w14:ligatures w14:val="none"/>
        </w:rPr>
        <w:t xml:space="preserve"> number of unremarkable clarifications, corrections of typos, and eliminations of awkward or redundant wording.</w:t>
      </w:r>
    </w:p>
    <w:p w:rsidR="001B0AD2" w:rsidRPr="001B0AD2" w:rsidRDefault="001B0AD2" w:rsidP="001B0AD2">
      <w:pPr>
        <w:rPr>
          <w:rFonts w:ascii="Helvetica" w:eastAsia="Times New Roman" w:hAnsi="Helvetica" w:cs="Times New Roman"/>
          <w:color w:val="000000"/>
          <w:kern w:val="0"/>
          <w14:ligatures w14:val="none"/>
        </w:rPr>
      </w:pPr>
    </w:p>
    <w:p w:rsidR="001B0AD2" w:rsidRPr="001B0AD2" w:rsidRDefault="001B0AD2" w:rsidP="001B0AD2">
      <w:pPr>
        <w:rPr>
          <w:rFonts w:ascii="Helvetica" w:eastAsia="Times New Roman" w:hAnsi="Helvetica" w:cs="Times New Roman"/>
          <w:color w:val="000000"/>
          <w:kern w:val="0"/>
          <w14:ligatures w14:val="none"/>
        </w:rPr>
      </w:pPr>
      <w:r w:rsidRPr="001B0AD2">
        <w:rPr>
          <w:rFonts w:ascii="Helvetica" w:eastAsia="Times New Roman" w:hAnsi="Helvetica" w:cs="Times New Roman"/>
          <w:color w:val="000000"/>
          <w:kern w:val="0"/>
          <w14:ligatures w14:val="none"/>
        </w:rPr>
        <w:t>###</w:t>
      </w:r>
    </w:p>
    <w:p w:rsidR="00000000" w:rsidRDefault="00000000"/>
    <w:p w:rsidR="001B0AD2" w:rsidRPr="001B0AD2" w:rsidRDefault="001B0AD2" w:rsidP="001B0AD2"/>
    <w:p w:rsidR="001B0AD2" w:rsidRPr="001B0AD2" w:rsidRDefault="001B0AD2" w:rsidP="001B0AD2"/>
    <w:p w:rsidR="001B0AD2" w:rsidRDefault="001B0AD2" w:rsidP="001B0AD2"/>
    <w:p w:rsidR="001B0AD2" w:rsidRPr="001B0AD2" w:rsidRDefault="001B0AD2" w:rsidP="001B0AD2">
      <w:pPr>
        <w:tabs>
          <w:tab w:val="left" w:pos="1829"/>
        </w:tabs>
      </w:pPr>
      <w:r>
        <w:tab/>
      </w:r>
    </w:p>
    <w:sectPr w:rsidR="001B0AD2" w:rsidRPr="001B0AD2" w:rsidSect="00D010F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B5DFE" w:rsidRDefault="00FB5DFE" w:rsidP="001B0AD2">
      <w:r>
        <w:separator/>
      </w:r>
    </w:p>
  </w:endnote>
  <w:endnote w:type="continuationSeparator" w:id="0">
    <w:p w:rsidR="00FB5DFE" w:rsidRDefault="00FB5DFE" w:rsidP="001B0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B5DFE" w:rsidRDefault="00FB5DFE" w:rsidP="001B0AD2">
      <w:r>
        <w:separator/>
      </w:r>
    </w:p>
  </w:footnote>
  <w:footnote w:type="continuationSeparator" w:id="0">
    <w:p w:rsidR="00FB5DFE" w:rsidRDefault="00FB5DFE" w:rsidP="001B0A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B0AD2" w:rsidRPr="001B0AD2" w:rsidRDefault="001B0AD2" w:rsidP="001B0AD2">
    <w:pPr>
      <w:rPr>
        <w:rFonts w:ascii="Helvetica" w:eastAsia="Times New Roman" w:hAnsi="Helvetica" w:cs="Times New Roman"/>
        <w:color w:val="000000"/>
        <w:kern w:val="0"/>
        <w14:ligatures w14:val="none"/>
      </w:rPr>
    </w:pPr>
    <w:r w:rsidRPr="001B0AD2">
      <w:rPr>
        <w:rFonts w:ascii="Helvetica" w:eastAsia="Times New Roman" w:hAnsi="Helvetica" w:cs="Times New Roman"/>
        <w:color w:val="000000"/>
        <w:kern w:val="0"/>
        <w:u w:val="single"/>
        <w14:ligatures w14:val="none"/>
      </w:rPr>
      <w:t>WHAT’S NEW IN THE REVISED GLENCOE CAUCUS PLAN</w:t>
    </w:r>
  </w:p>
  <w:p w:rsidR="001B0AD2" w:rsidRDefault="001B0A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AD2"/>
    <w:rsid w:val="000D29C0"/>
    <w:rsid w:val="001B0AD2"/>
    <w:rsid w:val="001B2607"/>
    <w:rsid w:val="00787806"/>
    <w:rsid w:val="008C7C36"/>
    <w:rsid w:val="00A73D3B"/>
    <w:rsid w:val="00D010F3"/>
    <w:rsid w:val="00FB5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C2FACB"/>
  <w15:chartTrackingRefBased/>
  <w15:docId w15:val="{39A4270A-37F6-5042-95C2-6E9564B2C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0AD2"/>
    <w:pPr>
      <w:tabs>
        <w:tab w:val="center" w:pos="4680"/>
        <w:tab w:val="right" w:pos="9360"/>
      </w:tabs>
    </w:pPr>
  </w:style>
  <w:style w:type="character" w:customStyle="1" w:styleId="HeaderChar">
    <w:name w:val="Header Char"/>
    <w:basedOn w:val="DefaultParagraphFont"/>
    <w:link w:val="Header"/>
    <w:uiPriority w:val="99"/>
    <w:rsid w:val="001B0AD2"/>
  </w:style>
  <w:style w:type="paragraph" w:styleId="Footer">
    <w:name w:val="footer"/>
    <w:basedOn w:val="Normal"/>
    <w:link w:val="FooterChar"/>
    <w:uiPriority w:val="99"/>
    <w:unhideWhenUsed/>
    <w:rsid w:val="001B0AD2"/>
    <w:pPr>
      <w:tabs>
        <w:tab w:val="center" w:pos="4680"/>
        <w:tab w:val="right" w:pos="9360"/>
      </w:tabs>
    </w:pPr>
  </w:style>
  <w:style w:type="character" w:customStyle="1" w:styleId="FooterChar">
    <w:name w:val="Footer Char"/>
    <w:basedOn w:val="DefaultParagraphFont"/>
    <w:link w:val="Footer"/>
    <w:uiPriority w:val="99"/>
    <w:rsid w:val="001B0AD2"/>
  </w:style>
  <w:style w:type="character" w:customStyle="1" w:styleId="apple-converted-space">
    <w:name w:val="apple-converted-space"/>
    <w:basedOn w:val="DefaultParagraphFont"/>
    <w:rsid w:val="001B0A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6490024">
      <w:bodyDiv w:val="1"/>
      <w:marLeft w:val="0"/>
      <w:marRight w:val="0"/>
      <w:marTop w:val="0"/>
      <w:marBottom w:val="0"/>
      <w:divBdr>
        <w:top w:val="none" w:sz="0" w:space="0" w:color="auto"/>
        <w:left w:val="none" w:sz="0" w:space="0" w:color="auto"/>
        <w:bottom w:val="none" w:sz="0" w:space="0" w:color="auto"/>
        <w:right w:val="none" w:sz="0" w:space="0" w:color="auto"/>
      </w:divBdr>
      <w:divsChild>
        <w:div w:id="333997805">
          <w:marLeft w:val="0"/>
          <w:marRight w:val="0"/>
          <w:marTop w:val="0"/>
          <w:marBottom w:val="0"/>
          <w:divBdr>
            <w:top w:val="none" w:sz="0" w:space="0" w:color="auto"/>
            <w:left w:val="none" w:sz="0" w:space="0" w:color="auto"/>
            <w:bottom w:val="none" w:sz="0" w:space="0" w:color="auto"/>
            <w:right w:val="none" w:sz="0" w:space="0" w:color="auto"/>
          </w:divBdr>
        </w:div>
        <w:div w:id="776172213">
          <w:marLeft w:val="0"/>
          <w:marRight w:val="0"/>
          <w:marTop w:val="0"/>
          <w:marBottom w:val="0"/>
          <w:divBdr>
            <w:top w:val="none" w:sz="0" w:space="0" w:color="auto"/>
            <w:left w:val="none" w:sz="0" w:space="0" w:color="auto"/>
            <w:bottom w:val="none" w:sz="0" w:space="0" w:color="auto"/>
            <w:right w:val="none" w:sz="0" w:space="0" w:color="auto"/>
          </w:divBdr>
        </w:div>
        <w:div w:id="636878908">
          <w:marLeft w:val="0"/>
          <w:marRight w:val="0"/>
          <w:marTop w:val="0"/>
          <w:marBottom w:val="0"/>
          <w:divBdr>
            <w:top w:val="none" w:sz="0" w:space="0" w:color="auto"/>
            <w:left w:val="none" w:sz="0" w:space="0" w:color="auto"/>
            <w:bottom w:val="none" w:sz="0" w:space="0" w:color="auto"/>
            <w:right w:val="none" w:sz="0" w:space="0" w:color="auto"/>
          </w:divBdr>
        </w:div>
        <w:div w:id="298922636">
          <w:marLeft w:val="0"/>
          <w:marRight w:val="0"/>
          <w:marTop w:val="0"/>
          <w:marBottom w:val="0"/>
          <w:divBdr>
            <w:top w:val="none" w:sz="0" w:space="0" w:color="auto"/>
            <w:left w:val="none" w:sz="0" w:space="0" w:color="auto"/>
            <w:bottom w:val="none" w:sz="0" w:space="0" w:color="auto"/>
            <w:right w:val="none" w:sz="0" w:space="0" w:color="auto"/>
          </w:divBdr>
        </w:div>
        <w:div w:id="1184202266">
          <w:marLeft w:val="0"/>
          <w:marRight w:val="0"/>
          <w:marTop w:val="0"/>
          <w:marBottom w:val="0"/>
          <w:divBdr>
            <w:top w:val="none" w:sz="0" w:space="0" w:color="auto"/>
            <w:left w:val="none" w:sz="0" w:space="0" w:color="auto"/>
            <w:bottom w:val="none" w:sz="0" w:space="0" w:color="auto"/>
            <w:right w:val="none" w:sz="0" w:space="0" w:color="auto"/>
          </w:divBdr>
        </w:div>
        <w:div w:id="1207109952">
          <w:marLeft w:val="0"/>
          <w:marRight w:val="0"/>
          <w:marTop w:val="0"/>
          <w:marBottom w:val="0"/>
          <w:divBdr>
            <w:top w:val="none" w:sz="0" w:space="0" w:color="auto"/>
            <w:left w:val="none" w:sz="0" w:space="0" w:color="auto"/>
            <w:bottom w:val="none" w:sz="0" w:space="0" w:color="auto"/>
            <w:right w:val="none" w:sz="0" w:space="0" w:color="auto"/>
          </w:divBdr>
        </w:div>
        <w:div w:id="1829009545">
          <w:marLeft w:val="0"/>
          <w:marRight w:val="0"/>
          <w:marTop w:val="0"/>
          <w:marBottom w:val="0"/>
          <w:divBdr>
            <w:top w:val="none" w:sz="0" w:space="0" w:color="auto"/>
            <w:left w:val="none" w:sz="0" w:space="0" w:color="auto"/>
            <w:bottom w:val="none" w:sz="0" w:space="0" w:color="auto"/>
            <w:right w:val="none" w:sz="0" w:space="0" w:color="auto"/>
          </w:divBdr>
        </w:div>
        <w:div w:id="1049571527">
          <w:marLeft w:val="0"/>
          <w:marRight w:val="0"/>
          <w:marTop w:val="0"/>
          <w:marBottom w:val="0"/>
          <w:divBdr>
            <w:top w:val="none" w:sz="0" w:space="0" w:color="auto"/>
            <w:left w:val="none" w:sz="0" w:space="0" w:color="auto"/>
            <w:bottom w:val="none" w:sz="0" w:space="0" w:color="auto"/>
            <w:right w:val="none" w:sz="0" w:space="0" w:color="auto"/>
          </w:divBdr>
        </w:div>
        <w:div w:id="1447580447">
          <w:marLeft w:val="0"/>
          <w:marRight w:val="0"/>
          <w:marTop w:val="0"/>
          <w:marBottom w:val="0"/>
          <w:divBdr>
            <w:top w:val="none" w:sz="0" w:space="0" w:color="auto"/>
            <w:left w:val="none" w:sz="0" w:space="0" w:color="auto"/>
            <w:bottom w:val="none" w:sz="0" w:space="0" w:color="auto"/>
            <w:right w:val="none" w:sz="0" w:space="0" w:color="auto"/>
          </w:divBdr>
        </w:div>
        <w:div w:id="1528442942">
          <w:marLeft w:val="0"/>
          <w:marRight w:val="0"/>
          <w:marTop w:val="0"/>
          <w:marBottom w:val="0"/>
          <w:divBdr>
            <w:top w:val="none" w:sz="0" w:space="0" w:color="auto"/>
            <w:left w:val="none" w:sz="0" w:space="0" w:color="auto"/>
            <w:bottom w:val="none" w:sz="0" w:space="0" w:color="auto"/>
            <w:right w:val="none" w:sz="0" w:space="0" w:color="auto"/>
          </w:divBdr>
        </w:div>
        <w:div w:id="1420176108">
          <w:marLeft w:val="0"/>
          <w:marRight w:val="0"/>
          <w:marTop w:val="0"/>
          <w:marBottom w:val="0"/>
          <w:divBdr>
            <w:top w:val="none" w:sz="0" w:space="0" w:color="auto"/>
            <w:left w:val="none" w:sz="0" w:space="0" w:color="auto"/>
            <w:bottom w:val="none" w:sz="0" w:space="0" w:color="auto"/>
            <w:right w:val="none" w:sz="0" w:space="0" w:color="auto"/>
          </w:divBdr>
        </w:div>
        <w:div w:id="882405648">
          <w:marLeft w:val="0"/>
          <w:marRight w:val="0"/>
          <w:marTop w:val="0"/>
          <w:marBottom w:val="0"/>
          <w:divBdr>
            <w:top w:val="none" w:sz="0" w:space="0" w:color="auto"/>
            <w:left w:val="none" w:sz="0" w:space="0" w:color="auto"/>
            <w:bottom w:val="none" w:sz="0" w:space="0" w:color="auto"/>
            <w:right w:val="none" w:sz="0" w:space="0" w:color="auto"/>
          </w:divBdr>
        </w:div>
        <w:div w:id="403187606">
          <w:marLeft w:val="0"/>
          <w:marRight w:val="0"/>
          <w:marTop w:val="0"/>
          <w:marBottom w:val="0"/>
          <w:divBdr>
            <w:top w:val="none" w:sz="0" w:space="0" w:color="auto"/>
            <w:left w:val="none" w:sz="0" w:space="0" w:color="auto"/>
            <w:bottom w:val="none" w:sz="0" w:space="0" w:color="auto"/>
            <w:right w:val="none" w:sz="0" w:space="0" w:color="auto"/>
          </w:divBdr>
        </w:div>
        <w:div w:id="1056472715">
          <w:marLeft w:val="0"/>
          <w:marRight w:val="0"/>
          <w:marTop w:val="0"/>
          <w:marBottom w:val="0"/>
          <w:divBdr>
            <w:top w:val="none" w:sz="0" w:space="0" w:color="auto"/>
            <w:left w:val="none" w:sz="0" w:space="0" w:color="auto"/>
            <w:bottom w:val="none" w:sz="0" w:space="0" w:color="auto"/>
            <w:right w:val="none" w:sz="0" w:space="0" w:color="auto"/>
          </w:divBdr>
        </w:div>
        <w:div w:id="1060207989">
          <w:marLeft w:val="0"/>
          <w:marRight w:val="0"/>
          <w:marTop w:val="0"/>
          <w:marBottom w:val="0"/>
          <w:divBdr>
            <w:top w:val="none" w:sz="0" w:space="0" w:color="auto"/>
            <w:left w:val="none" w:sz="0" w:space="0" w:color="auto"/>
            <w:bottom w:val="none" w:sz="0" w:space="0" w:color="auto"/>
            <w:right w:val="none" w:sz="0" w:space="0" w:color="auto"/>
          </w:divBdr>
        </w:div>
        <w:div w:id="515316421">
          <w:marLeft w:val="0"/>
          <w:marRight w:val="0"/>
          <w:marTop w:val="0"/>
          <w:marBottom w:val="0"/>
          <w:divBdr>
            <w:top w:val="none" w:sz="0" w:space="0" w:color="auto"/>
            <w:left w:val="none" w:sz="0" w:space="0" w:color="auto"/>
            <w:bottom w:val="none" w:sz="0" w:space="0" w:color="auto"/>
            <w:right w:val="none" w:sz="0" w:space="0" w:color="auto"/>
          </w:divBdr>
        </w:div>
        <w:div w:id="2009551190">
          <w:marLeft w:val="0"/>
          <w:marRight w:val="0"/>
          <w:marTop w:val="0"/>
          <w:marBottom w:val="0"/>
          <w:divBdr>
            <w:top w:val="none" w:sz="0" w:space="0" w:color="auto"/>
            <w:left w:val="none" w:sz="0" w:space="0" w:color="auto"/>
            <w:bottom w:val="none" w:sz="0" w:space="0" w:color="auto"/>
            <w:right w:val="none" w:sz="0" w:space="0" w:color="auto"/>
          </w:divBdr>
        </w:div>
        <w:div w:id="1611741202">
          <w:marLeft w:val="0"/>
          <w:marRight w:val="0"/>
          <w:marTop w:val="0"/>
          <w:marBottom w:val="0"/>
          <w:divBdr>
            <w:top w:val="none" w:sz="0" w:space="0" w:color="auto"/>
            <w:left w:val="none" w:sz="0" w:space="0" w:color="auto"/>
            <w:bottom w:val="none" w:sz="0" w:space="0" w:color="auto"/>
            <w:right w:val="none" w:sz="0" w:space="0" w:color="auto"/>
          </w:divBdr>
        </w:div>
        <w:div w:id="7437699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Smyth Place</dc:creator>
  <cp:keywords/>
  <dc:description/>
  <cp:lastModifiedBy>Gavin Smyth Place</cp:lastModifiedBy>
  <cp:revision>1</cp:revision>
  <dcterms:created xsi:type="dcterms:W3CDTF">2026-10-19T02:47:00Z</dcterms:created>
  <dcterms:modified xsi:type="dcterms:W3CDTF">2026-10-19T03:04:00Z</dcterms:modified>
</cp:coreProperties>
</file>